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lang w:val="pt-BR"/>
        </w:rPr>
        <w:t>P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>ROJETO DE LEI ORDINÁRIA Nº 5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>1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 xml:space="preserve">, DE 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>13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 xml:space="preserve"> DE 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>DEZ</w:t>
      </w:r>
      <w:r>
        <w:rPr>
          <w:rFonts w:cs="Times New Roman" w:ascii="Times New Roman" w:hAnsi="Times New Roman"/>
          <w:b/>
          <w:sz w:val="23"/>
          <w:szCs w:val="23"/>
          <w:lang w:val="pt-BR"/>
        </w:rPr>
        <w:t>EMBRO DE 2023.</w:t>
      </w:r>
    </w:p>
    <w:p>
      <w:pPr>
        <w:pStyle w:val="Textbodyindent"/>
        <w:spacing w:before="0" w:after="200"/>
        <w:ind w:left="4394" w:hanging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b w:val="false"/>
          <w:sz w:val="23"/>
          <w:szCs w:val="23"/>
          <w:lang w:val="pt-PT"/>
        </w:rPr>
        <w:t>Abre Créditos Adicionais Suplementares no orçamento do exercício vigente e dá outras providências.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O PREFEITO MUNICIPAL DE LINDÓIA DO SUL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Faço saber que a Câmara de Vereadores de Lindóia do Sul decretou e eu sanciono a seguinte Lei:</w:t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</w:r>
    </w:p>
    <w:p>
      <w:pPr>
        <w:pStyle w:val="Standard"/>
        <w:bidi w:val="0"/>
        <w:spacing w:before="0" w:after="120"/>
        <w:ind w:left="0" w:right="0" w:firstLine="851"/>
        <w:jc w:val="both"/>
        <w:rPr>
          <w:sz w:val="23"/>
          <w:szCs w:val="23"/>
        </w:rPr>
      </w:pPr>
      <w:r>
        <w:rPr>
          <w:rFonts w:eastAsia="Times New Roman" w:cs="Garamond" w:ascii="Garamond" w:hAnsi="Garamond"/>
          <w:b/>
          <w:bCs/>
          <w:sz w:val="23"/>
          <w:szCs w:val="23"/>
          <w:lang w:val="pt-PT"/>
        </w:rPr>
        <w:t>Art. 1</w:t>
      </w:r>
      <w:r>
        <w:rPr>
          <w:b/>
          <w:bCs/>
          <w:sz w:val="23"/>
          <w:szCs w:val="23"/>
        </w:rPr>
        <w:t>º.</w:t>
      </w:r>
      <w:r>
        <w:rPr>
          <w:sz w:val="23"/>
          <w:szCs w:val="23"/>
        </w:rPr>
        <w:t xml:space="preserve"> Fica o Poder Executivo Municipal nos termos do art. 40 e seguintes da Lei Federal nº 4.320 de 17/03/64, autorizado a proceder à abertura, através de Créditos Adicionais Suplementares, das seguintes dotações orçamentárias:</w:t>
      </w:r>
    </w:p>
    <w:p>
      <w:pPr>
        <w:pStyle w:val="Standard"/>
        <w:bidi w:val="0"/>
        <w:spacing w:before="0" w:after="120"/>
        <w:ind w:left="0" w:right="0" w:firstLine="851"/>
        <w:jc w:val="both"/>
        <w:rPr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Art. 1</w:t>
      </w:r>
      <w:r>
        <w:rPr>
          <w:b/>
          <w:bCs/>
        </w:rPr>
        <w:t>º.</w:t>
      </w:r>
      <w:r>
        <w:rPr/>
        <w:t xml:space="preserve"> Fica o Poder Executivo Municipal nos termos do art. 40 e seguintes da Lei Federal nº 4.320 de 17/03/64, autorizado a proceder à abertura, através de Crédito Adicional Suplementar, da seguinte dotação orçamentária:</w:t>
      </w:r>
    </w:p>
    <w:p>
      <w:pPr>
        <w:pStyle w:val="Standard"/>
        <w:bidi w:val="0"/>
        <w:spacing w:before="0" w:after="120"/>
        <w:ind w:left="0" w:right="0" w:firstLine="851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bidi w:val="0"/>
        <w:ind w:left="0" w:right="0" w:hanging="0"/>
        <w:jc w:val="both"/>
        <w:rPr>
          <w:lang w:val="en-US"/>
        </w:rPr>
      </w:pPr>
      <w:r>
        <w:rPr>
          <w:rFonts w:eastAsia="Arial" w:cs="Times New Roman"/>
          <w:bCs/>
          <w:color w:val="000000"/>
          <w:kern w:val="0"/>
          <w:lang w:val="en-US" w:eastAsia="zh-CN" w:bidi="hi-IN"/>
        </w:rPr>
        <w:t>Entidade: PREFEITURA MUNICIPAL DE LIND</w:t>
      </w:r>
      <w:r>
        <w:rPr>
          <w:bCs/>
        </w:rPr>
        <w:t>ÓIA DO SUL</w:t>
      </w:r>
    </w:p>
    <w:p>
      <w:pPr>
        <w:pStyle w:val="Standard"/>
        <w:bidi w:val="0"/>
        <w:ind w:left="0" w:right="0" w:hanging="0"/>
        <w:jc w:val="both"/>
        <w:rPr>
          <w:sz w:val="23"/>
          <w:szCs w:val="23"/>
        </w:rPr>
      </w:pPr>
      <w:r>
        <w:rPr>
          <w:bCs/>
        </w:rPr>
        <w:t>Órgão: 15 - Diretoria de Esportes</w:t>
      </w:r>
    </w:p>
    <w:p>
      <w:pPr>
        <w:pStyle w:val="Standard"/>
        <w:bidi w:val="0"/>
        <w:ind w:left="0" w:right="0" w:hanging="0"/>
        <w:jc w:val="both"/>
        <w:rPr>
          <w:sz w:val="23"/>
          <w:szCs w:val="23"/>
        </w:rPr>
      </w:pPr>
      <w:r>
        <w:rPr>
          <w:bCs/>
        </w:rPr>
        <w:t>Unid: 001 – Diretoria de Esportes</w:t>
      </w:r>
    </w:p>
    <w:p>
      <w:pPr>
        <w:pStyle w:val="Standard"/>
        <w:bidi w:val="0"/>
        <w:ind w:left="0" w:right="0" w:hanging="0"/>
        <w:jc w:val="both"/>
        <w:rPr>
          <w:sz w:val="23"/>
          <w:szCs w:val="23"/>
        </w:rPr>
      </w:pPr>
      <w:r>
        <w:rPr>
          <w:bCs/>
        </w:rPr>
        <w:t>Projeto/Atividade: 1.007 - Esportes - Investimentos Gerais</w:t>
      </w:r>
    </w:p>
    <w:p>
      <w:pPr>
        <w:pStyle w:val="Standard"/>
        <w:bidi w:val="0"/>
        <w:ind w:left="0" w:right="0" w:hanging="0"/>
        <w:jc w:val="both"/>
        <w:rPr>
          <w:sz w:val="23"/>
          <w:szCs w:val="23"/>
        </w:rPr>
      </w:pPr>
      <w:r>
        <w:rPr>
          <w:bCs/>
        </w:rPr>
        <w:t>Elemento de Despesa: 4.4.90.00.00.00.00.00 – Aplicações Diretas</w:t>
      </w:r>
    </w:p>
    <w:p>
      <w:pPr>
        <w:pStyle w:val="Normal"/>
        <w:bidi w:val="0"/>
        <w:ind w:left="0" w:right="0" w:hanging="0"/>
        <w:jc w:val="both"/>
        <w:rPr>
          <w:lang w:val="pt-B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pt-BR" w:eastAsia="pt-BR" w:bidi="ar-SA"/>
        </w:rPr>
        <w:t>Recurso:  2.500.0000.0000 - Recursos Ordinários……...………………..…...…..R$   533.670,00</w:t>
      </w:r>
    </w:p>
    <w:p>
      <w:pPr>
        <w:pStyle w:val="Normal"/>
        <w:bidi w:val="0"/>
        <w:ind w:left="0" w:right="0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0" w:after="120"/>
        <w:ind w:left="0" w:right="0" w:firstLine="851"/>
        <w:jc w:val="both"/>
        <w:rPr>
          <w:lang w:val="pt-BR"/>
        </w:rPr>
      </w:pPr>
      <w:r>
        <w:rPr>
          <w:rFonts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pt-BR" w:bidi="ar-SA"/>
        </w:rPr>
        <w:t>Art. 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t-BR" w:eastAsia="pt-BR" w:bidi="ar-SA"/>
        </w:rPr>
        <w:t>º.</w:t>
      </w:r>
      <w:r>
        <w:rPr>
          <w:rFonts w:cs="Times New Roman" w:ascii="Times New Roman" w:hAnsi="Times New Roman"/>
          <w:color w:val="000000"/>
          <w:sz w:val="24"/>
          <w:szCs w:val="24"/>
          <w:lang w:val="pt-BR" w:eastAsia="pt-BR" w:bidi="ar-SA"/>
        </w:rPr>
        <w:t xml:space="preserve"> Para atendimento do crédito adicional que trata o art. 1º será utilizado recurso proveniente do superávit financeiro apurado no balanço patrimonial de 31/12/2022, nas fontes de recursos ordinários.</w:t>
      </w:r>
    </w:p>
    <w:p>
      <w:pPr>
        <w:pStyle w:val="Normal"/>
        <w:bidi w:val="0"/>
        <w:spacing w:before="240" w:after="120"/>
        <w:ind w:left="0" w:right="0" w:firstLine="851"/>
        <w:jc w:val="both"/>
        <w:rPr>
          <w:lang w:val="pt-BR"/>
        </w:rPr>
      </w:pPr>
      <w:r>
        <w:rPr>
          <w:rFonts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pt-BR" w:bidi="ar-SA"/>
        </w:rPr>
        <w:t>Art. 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t-BR" w:eastAsia="pt-BR" w:bidi="ar-SA"/>
        </w:rPr>
        <w:t>º.</w:t>
      </w:r>
      <w:r>
        <w:rPr>
          <w:rFonts w:cs="Times New Roman" w:ascii="Times New Roman" w:hAnsi="Times New Roman"/>
          <w:color w:val="000000"/>
          <w:sz w:val="24"/>
          <w:szCs w:val="24"/>
          <w:lang w:val="pt-BR" w:eastAsia="pt-BR" w:bidi="ar-SA"/>
        </w:rPr>
        <w:t xml:space="preserve"> Na hipótese de não ocorrer, durante o exercício financeiro atual, o empenhamento de despesas com recursos da dotação orçamentária citada no art. 1º, fica o Poder Executivo Municipal, autorizado a efetuar a reabertura do presente crédito adicional suplementar, durante a vigência da Lei Orçamentária do exercício de 2024.</w:t>
      </w:r>
    </w:p>
    <w:p>
      <w:pPr>
        <w:pStyle w:val="Normal"/>
        <w:bidi w:val="0"/>
        <w:ind w:left="0" w:right="0" w:hanging="0"/>
        <w:jc w:val="both"/>
        <w:rPr>
          <w:sz w:val="23"/>
          <w:szCs w:val="23"/>
        </w:rPr>
      </w:pPr>
      <w:r>
        <w:rPr/>
      </w:r>
    </w:p>
    <w:p>
      <w:pPr>
        <w:pStyle w:val="NormalWeb"/>
        <w:spacing w:lineRule="auto" w:line="276" w:beforeAutospacing="0" w:before="0" w:after="20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>
      <w:pPr>
        <w:pStyle w:val="NormalWeb"/>
        <w:spacing w:lineRule="auto" w:line="276" w:beforeAutospacing="0" w:before="0" w:after="200"/>
        <w:ind w:hanging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Lindóia do Sul, </w:t>
      </w:r>
      <w:r>
        <w:rPr>
          <w:sz w:val="23"/>
          <w:szCs w:val="23"/>
        </w:rPr>
        <w:t>13</w:t>
      </w:r>
      <w:r>
        <w:rPr>
          <w:sz w:val="23"/>
          <w:szCs w:val="23"/>
        </w:rPr>
        <w:t xml:space="preserve"> de </w:t>
      </w:r>
      <w:r>
        <w:rPr>
          <w:sz w:val="23"/>
          <w:szCs w:val="23"/>
        </w:rPr>
        <w:t>Dez</w:t>
      </w:r>
      <w:r>
        <w:rPr>
          <w:sz w:val="23"/>
          <w:szCs w:val="23"/>
        </w:rPr>
        <w:t>embro de 2023.</w:t>
      </w:r>
    </w:p>
    <w:p>
      <w:pPr>
        <w:pStyle w:val="Normal"/>
        <w:ind w:firstLine="284"/>
        <w:jc w:val="center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  <w:lang w:val="pt-BR"/>
        </w:rPr>
        <w:t>Neudi Angelo Bertol</w:t>
      </w:r>
    </w:p>
    <w:p>
      <w:pPr>
        <w:pStyle w:val="Normal"/>
        <w:ind w:firstLine="284"/>
        <w:jc w:val="center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  <w:lang w:val="pt-BR"/>
        </w:rPr>
        <w:t>Prefeito Municipal</w:t>
      </w:r>
      <w:r>
        <w:rPr>
          <w:rFonts w:cs="Times New Roman" w:ascii="Times New Roman" w:hAnsi="Times New Roman"/>
          <w:sz w:val="23"/>
          <w:szCs w:val="23"/>
          <w:lang w:val="pt-BR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823" w:footer="0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5940425" cy="1252855"/>
          <wp:effectExtent l="0" t="0" r="0" b="0"/>
          <wp:docPr id="20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708"/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5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6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6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7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7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8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8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9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539750</wp:posOffset>
          </wp:positionH>
          <wp:positionV relativeFrom="paragraph">
            <wp:posOffset>-450215</wp:posOffset>
          </wp:positionV>
          <wp:extent cx="5941060" cy="1256665"/>
          <wp:effectExtent l="0" t="0" r="0" b="0"/>
          <wp:wrapNone/>
          <wp:docPr id="9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0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0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1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1" name="Figura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2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2" name="Figura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3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3" name="Figura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14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4" name="Figura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5" descr="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5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gura16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6" name="Figura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17" descr="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7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18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1" descr="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073900" cy="1160780"/>
          <wp:effectExtent l="0" t="0" r="0" b="0"/>
          <wp:docPr id="19" name="Figura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9" descr="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clear" w:pos="708"/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1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  <w:sz w:val="16"/>
      <w:szCs w:val="16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890118"/>
    <w:rPr>
      <w:rFonts w:ascii="Arial" w:hAnsi="Arial" w:eastAsia="Arial" w:cs="Mangal"/>
      <w:szCs w:val="20"/>
      <w:lang w:val="en-US"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0118"/>
    <w:rPr>
      <w:rFonts w:ascii="Tahoma" w:hAnsi="Tahoma" w:eastAsia="Arial" w:cs="Mangal"/>
      <w:sz w:val="16"/>
      <w:szCs w:val="14"/>
      <w:lang w:val="en-US" w:eastAsia="zh-CN" w:bidi="hi-IN"/>
    </w:rPr>
  </w:style>
  <w:style w:type="character" w:styleId="CabealhoChar" w:customStyle="1">
    <w:name w:val="Cabeçalho Char"/>
    <w:basedOn w:val="DefaultParagraphFont"/>
    <w:qFormat/>
    <w:rsid w:val="0039395a"/>
    <w:rPr>
      <w:rFonts w:ascii="Calibri" w:hAnsi="Calibri" w:eastAsia="Calibri" w:cs="Calibri"/>
      <w:lang w:eastAsia="ar-SA"/>
    </w:rPr>
  </w:style>
  <w:style w:type="character" w:styleId="CabealhoChar1">
    <w:name w:val="Cabeçalho Char1"/>
    <w:basedOn w:val="DefaultParagraphFont"/>
    <w:qFormat/>
    <w:rPr>
      <w:rFonts w:ascii="Times New Roman" w:hAnsi="Times New Roman" w:eastAsia="Times New Roman" w:cs="Mangal"/>
      <w:sz w:val="20"/>
      <w:szCs w:val="20"/>
    </w:rPr>
  </w:style>
  <w:style w:type="character" w:styleId="RodapChar1">
    <w:name w:val="Rodapé Char1"/>
    <w:basedOn w:val="DefaultParagraphFont"/>
    <w:qFormat/>
    <w:rPr>
      <w:rFonts w:ascii="Times New Roman" w:hAnsi="Times New Roman" w:eastAsia="Times New Roman" w:cs="Mangal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9395a"/>
    <w:pPr>
      <w:spacing w:lineRule="auto" w:line="240"/>
    </w:pPr>
    <w:rPr>
      <w:rFonts w:ascii="Calibri" w:hAnsi="Calibri" w:eastAsia="Calibri" w:cs="Calibri"/>
      <w:lang w:val="pt-BR" w:eastAsia="ar-SA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011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890118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8901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0118"/>
    <w:pPr>
      <w:spacing w:lineRule="auto" w:line="240"/>
    </w:pPr>
    <w:rPr>
      <w:rFonts w:ascii="Tahoma" w:hAnsi="Tahoma" w:cs="Mangal"/>
      <w:sz w:val="16"/>
      <w:szCs w:val="14"/>
    </w:rPr>
  </w:style>
  <w:style w:type="paragraph" w:styleId="Textbodyindent" w:customStyle="1">
    <w:name w:val="Text body indent"/>
    <w:basedOn w:val="Standard"/>
    <w:qFormat/>
    <w:rsid w:val="00890118"/>
    <w:pPr>
      <w:ind w:left="1800" w:hanging="0"/>
      <w:jc w:val="both"/>
      <w:textAlignment w:val="baseline"/>
    </w:pPr>
    <w:rPr>
      <w:rFonts w:ascii="Garamond" w:hAnsi="Garamond" w:cs="Arial"/>
      <w:b/>
    </w:rPr>
  </w:style>
  <w:style w:type="paragraph" w:styleId="A151172" w:customStyle="1">
    <w:name w:val="_A151172"/>
    <w:basedOn w:val="Normal"/>
    <w:qFormat/>
    <w:rsid w:val="0039395a"/>
    <w:pPr>
      <w:suppressAutoHyphens w:val="false"/>
      <w:spacing w:lineRule="auto" w:line="240"/>
      <w:ind w:left="1440" w:firstLine="2016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A111090">
    <w:name w:val="_A111090"/>
    <w:basedOn w:val="Normal"/>
    <w:qFormat/>
    <w:pPr>
      <w:ind w:left="1080" w:right="2160" w:firstLine="1200"/>
      <w:jc w:val="both"/>
    </w:pPr>
    <w:rPr>
      <w:sz w:val="20"/>
      <w:szCs w:val="20"/>
    </w:rPr>
  </w:style>
  <w:style w:type="paragraph" w:styleId="A242472">
    <w:name w:val="_A242472"/>
    <w:basedOn w:val="Normal"/>
    <w:qFormat/>
    <w:pPr>
      <w:ind w:left="3312" w:firstLine="3312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98B8-88D1-4DD9-B1C0-3DEF57B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LibreOffice/7.4.2.3$Windows_X86_64 LibreOffice_project/382eef1f22670f7f4118c8c2dd222ec7ad009daf</Application>
  <AppVersion>15.0000</AppVersion>
  <Pages>1</Pages>
  <Words>250</Words>
  <Characters>1430</Characters>
  <CharactersWithSpaces>1674</CharactersWithSpaces>
  <Paragraphs>20</Paragraphs>
  <Company>Prefeitura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2022-10-14T10:38:00Z</dcterms:created>
  <dc:creator>Lindoia do Sul</dc:creator>
  <dc:description/>
  <dc:language>pt-BR</dc:language>
  <cp:lastModifiedBy/>
  <cp:lastPrinted>2023-09-26T14:12:13Z</cp:lastPrinted>
  <dcterms:modified xsi:type="dcterms:W3CDTF">2023-12-13T08:29:55Z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